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DejaVu Sans" w:hAnsi="DejaVu Sans"/>
          <w:b/>
          <w:sz w:val="26"/>
        </w:rPr>
        <w:t>АГЕНТСКИЙ ДОГОВОР</w:t>
      </w:r>
    </w:p>
    <w:p>
      <w:pPr>
        <w:spacing w:after="20"/>
        <w:jc w:val="left"/>
      </w:pPr>
      <w:r>
        <w:rPr>
          <w:rFonts w:ascii="DejaVu Sans" w:hAnsi="DejaVu Sans"/>
          <w:sz w:val="17"/>
        </w:rPr>
        <w:t>Дата публикации: 15.06.2026</w:t>
      </w:r>
    </w:p>
    <w:p>
      <w:pPr>
        <w:spacing w:after="20"/>
        <w:jc w:val="left"/>
      </w:pPr>
      <w:r>
        <w:rPr>
          <w:rFonts w:ascii="DejaVu Sans" w:hAnsi="DejaVu Sans"/>
          <w:sz w:val="17"/>
        </w:rPr>
        <w:t>Дата изменения: 18.06.2026</w:t>
      </w:r>
    </w:p>
    <w:p>
      <w:pPr>
        <w:spacing w:after="120"/>
      </w:pPr>
      <w:r>
        <w:rPr>
          <w:rFonts w:ascii="DejaVu Sans" w:hAnsi="DejaVu Sans"/>
          <w:sz w:val="17"/>
        </w:rPr>
        <w:t>Агентский договор WHITECAPITAL на организацию оплаты товаров, услуг и иных разрешённых коммерческих покупок у иностранных поставщиков.</w:t>
      </w:r>
    </w:p>
    <w:p>
      <w:pPr>
        <w:spacing w:after="80"/>
        <w:jc w:val="left"/>
      </w:pPr>
      <w:r>
        <w:rPr>
          <w:rFonts w:ascii="DejaVu Sans" w:hAnsi="DejaVu Sans"/>
          <w:sz w:val="18"/>
        </w:rPr>
        <w:t>г. ________________________ «___» ____________ 2026 г.</w:t>
      </w:r>
    </w:p>
    <w:p>
      <w:pPr>
        <w:spacing w:after="80"/>
        <w:jc w:val="left"/>
      </w:pPr>
      <w:r>
        <w:rPr>
          <w:rFonts w:ascii="DejaVu Sans" w:hAnsi="DejaVu Sans"/>
          <w:sz w:val="18"/>
        </w:rPr>
        <w:t>WHITECAPITAL PAYMENT SERVICES PROVIDER - FZCO, company incorporated in the United Arab Emirates, Emirate of Dubai, Dubai Silicon Oasis / DIEZA / IFZA, Registration No. 81299, Trade License No. 88057, Registered office: IFZA Business Park, DDP, P.O. Box 342001, Dubai, United Arab Emirates, TRN: 105446394600001, в лице KANAN IDRISOV, действующего на основании учредительных документов, именуемое далее «Агент» или «WHITECAPITAL», с одной стороны, и [полное наименование клиента], регистрационный номер [], страна регистрации [], юридический адрес [___], в лице [должность, Ф.И.О.], действующего на основании [устава / доверенности / иного документа], именуемое далее «Принципал», с другой стороны, совместно именуемые «Стороны», заключили настоящий Агентский договор о нижеследующем.</w:t>
      </w:r>
    </w:p>
    <w:p>
      <w:pPr>
        <w:spacing w:after="80"/>
        <w:jc w:val="left"/>
      </w:pPr>
      <w:r>
        <w:rPr>
          <w:rFonts w:ascii="DejaVu Sans" w:hAnsi="DejaVu Sans"/>
          <w:b/>
          <w:sz w:val="20"/>
        </w:rPr>
        <w:t>1. Термины и определения</w:t>
      </w:r>
    </w:p>
    <w:p>
      <w:pPr>
        <w:spacing w:after="80"/>
        <w:jc w:val="left"/>
      </w:pPr>
      <w:r>
        <w:rPr>
          <w:rFonts w:ascii="DejaVu Sans" w:hAnsi="DejaVu Sans"/>
          <w:sz w:val="18"/>
        </w:rPr>
        <w:t>1.1. Агент — WHITECAPITAL, действующий от своего имени, но за счёт Принципала, в целях организации оплаты товаров, услуг или иных разрешённых коммерческих покупок у иностранных поставщиков.</w:t>
      </w:r>
    </w:p>
    <w:p>
      <w:pPr>
        <w:spacing w:after="80"/>
        <w:jc w:val="left"/>
      </w:pPr>
      <w:r>
        <w:rPr>
          <w:rFonts w:ascii="DejaVu Sans" w:hAnsi="DejaVu Sans"/>
          <w:sz w:val="18"/>
        </w:rPr>
        <w:t>1.2. Принципал — клиент, поручающий Агенту совершить юридические и фактические действия, связанные с исполнением платежа иностранному поставщику.</w:t>
      </w:r>
    </w:p>
    <w:p>
      <w:pPr>
        <w:spacing w:after="80"/>
        <w:jc w:val="left"/>
      </w:pPr>
      <w:r>
        <w:rPr>
          <w:rFonts w:ascii="DejaVu Sans" w:hAnsi="DejaVu Sans"/>
          <w:sz w:val="18"/>
        </w:rPr>
        <w:t>1.3. Иностранный поставщик — лицо, указанное Принципалом в поручении, в пользу которого должно быть произведено исполнение платежа.</w:t>
      </w:r>
    </w:p>
    <w:p>
      <w:pPr>
        <w:spacing w:after="80"/>
        <w:jc w:val="left"/>
      </w:pPr>
      <w:r>
        <w:rPr>
          <w:rFonts w:ascii="DejaVu Sans" w:hAnsi="DejaVu Sans"/>
          <w:sz w:val="18"/>
        </w:rPr>
        <w:t>1.4. Поручение — письменное поручение Принципала Агенту на исполнение конкретного платежа, оформляемое по форме Приложения №1 к настоящему Договору.</w:t>
      </w:r>
    </w:p>
    <w:p>
      <w:pPr>
        <w:spacing w:after="80"/>
        <w:jc w:val="left"/>
      </w:pPr>
      <w:r>
        <w:rPr>
          <w:rFonts w:ascii="DejaVu Sans" w:hAnsi="DejaVu Sans"/>
          <w:sz w:val="18"/>
        </w:rPr>
        <w:t>1.5. Акт-отчёт агента — документ, составляемый Агентом по результатам исполнения поручения, содержащий сведения о совершённых действиях, суммах, вознаграждении и подтверждающих документах.</w:t>
      </w:r>
    </w:p>
    <w:p>
      <w:pPr>
        <w:spacing w:after="80"/>
        <w:jc w:val="left"/>
      </w:pPr>
      <w:r>
        <w:rPr>
          <w:rFonts w:ascii="DejaVu Sans" w:hAnsi="DejaVu Sans"/>
          <w:sz w:val="18"/>
        </w:rPr>
        <w:t>1.6. Сумма платежа — сумма денежных средств, подлежащая направлению иностранному поставщику или использованию Агентом для исполнения поручения.</w:t>
      </w:r>
    </w:p>
    <w:p>
      <w:pPr>
        <w:spacing w:after="80"/>
        <w:jc w:val="left"/>
      </w:pPr>
      <w:r>
        <w:rPr>
          <w:rFonts w:ascii="DejaVu Sans" w:hAnsi="DejaVu Sans"/>
          <w:sz w:val="18"/>
        </w:rPr>
        <w:t>1.7. Вознаграждение Агента — сумма, выплачиваемая Принципалом Агенту за исполнение поручения.</w:t>
      </w:r>
    </w:p>
    <w:p>
      <w:pPr>
        <w:spacing w:after="80"/>
        <w:jc w:val="left"/>
      </w:pPr>
      <w:r>
        <w:rPr>
          <w:rFonts w:ascii="DejaVu Sans" w:hAnsi="DejaVu Sans"/>
          <w:sz w:val="18"/>
        </w:rPr>
        <w:t>1.8. Третьи лица / субагенты / партнёры — банки, платёжные организации, PSP, корреспондентские банки, агенты, субагенты, провайдеры, операторы и иные лица, привлекаемые Агентом для исполнения поручения.</w:t>
      </w:r>
    </w:p>
    <w:p>
      <w:pPr>
        <w:spacing w:after="80"/>
        <w:jc w:val="left"/>
      </w:pPr>
      <w:r>
        <w:rPr>
          <w:rFonts w:ascii="DejaVu Sans" w:hAnsi="DejaVu Sans"/>
          <w:b/>
          <w:sz w:val="20"/>
        </w:rPr>
        <w:t>2. Предмет договора</w:t>
      </w:r>
    </w:p>
    <w:p>
      <w:pPr>
        <w:spacing w:after="80"/>
        <w:jc w:val="left"/>
      </w:pPr>
      <w:r>
        <w:rPr>
          <w:rFonts w:ascii="DejaVu Sans" w:hAnsi="DejaVu Sans"/>
          <w:sz w:val="18"/>
        </w:rPr>
        <w:t>2.1. Принципал поручает, а Агент принимает на себя обязательство за вознаграждение совершать от своего имени, но за счёт Принципала, юридические и фактические действия, связанные с организацией оплаты товаров, услуг, цифровых товаров, программных лицензий, подписок и иных разрешённых коммерческих покупок у иностранных поставщиков.</w:t>
      </w:r>
    </w:p>
    <w:p>
      <w:pPr>
        <w:spacing w:after="80"/>
        <w:jc w:val="left"/>
      </w:pPr>
      <w:r>
        <w:rPr>
          <w:rFonts w:ascii="DejaVu Sans" w:hAnsi="DejaVu Sans"/>
          <w:sz w:val="18"/>
        </w:rPr>
        <w:t>2.2. Агент вправе в рамках исполнения поручения: получать от Принципала денежные средства для исполнения поручения; проверять документы по базовой сделке; проверять Принципала, иностранного поставщика, товар, услугу и назначение платежа; привлекать банки, платёжных партнёров, корреспондентские банки, субагентов и иных третьих лиц; конвертировать или организовывать конвертацию денежных средств; организовывать перевод денежных средств иностранному поставщику; получать банковские подтверждения платежа; формировать акт-отчёт агента; совершать иные действия, необходимые для исполнения поручения.</w:t>
      </w:r>
    </w:p>
    <w:p>
      <w:pPr>
        <w:spacing w:after="80"/>
        <w:jc w:val="left"/>
      </w:pPr>
      <w:r>
        <w:rPr>
          <w:rFonts w:ascii="DejaVu Sans" w:hAnsi="DejaVu Sans"/>
          <w:sz w:val="18"/>
        </w:rPr>
        <w:t>2.3. Каждое поручение Принципала оформляется отдельным документом по форме Приложения №1 к настоящему Договору.</w:t>
      </w:r>
    </w:p>
    <w:p>
      <w:pPr>
        <w:spacing w:after="80"/>
        <w:jc w:val="left"/>
      </w:pPr>
      <w:r>
        <w:rPr>
          <w:rFonts w:ascii="DejaVu Sans" w:hAnsi="DejaVu Sans"/>
          <w:sz w:val="18"/>
        </w:rPr>
        <w:t>2.4. Количество поручений по настоящему Договору не ограничено.</w:t>
      </w:r>
    </w:p>
    <w:p>
      <w:pPr>
        <w:spacing w:after="80"/>
        <w:jc w:val="left"/>
      </w:pPr>
      <w:r>
        <w:rPr>
          <w:rFonts w:ascii="DejaVu Sans" w:hAnsi="DejaVu Sans"/>
          <w:sz w:val="18"/>
        </w:rPr>
        <w:t>2.5. Агент не обязан принимать поручение к исполнению, если поручение не прошло внутреннюю проверку, не соответствует документам, содержит неполные сведения или создаёт неприемлемые правовые, банковские, санкционные, AML/CFT, fraud или репутационные риски.</w:t>
      </w:r>
    </w:p>
    <w:p>
      <w:pPr>
        <w:spacing w:after="80"/>
        <w:jc w:val="left"/>
      </w:pPr>
      <w:r>
        <w:rPr>
          <w:rFonts w:ascii="DejaVu Sans" w:hAnsi="DejaVu Sans"/>
          <w:b/>
          <w:sz w:val="20"/>
        </w:rPr>
        <w:t>3. Порядок оформления поручения</w:t>
      </w:r>
    </w:p>
    <w:p>
      <w:pPr>
        <w:spacing w:after="80"/>
        <w:jc w:val="left"/>
      </w:pPr>
      <w:r>
        <w:rPr>
          <w:rFonts w:ascii="DejaVu Sans" w:hAnsi="DejaVu Sans"/>
          <w:sz w:val="18"/>
        </w:rPr>
        <w:t>3.1. Принципал направляет Агенту запрос на исполнение платежа и предоставляет документы по базовой сделке.</w:t>
      </w:r>
    </w:p>
    <w:p>
      <w:pPr>
        <w:spacing w:after="80"/>
        <w:jc w:val="left"/>
      </w:pPr>
      <w:r>
        <w:rPr>
          <w:rFonts w:ascii="DejaVu Sans" w:hAnsi="DejaVu Sans"/>
          <w:sz w:val="18"/>
        </w:rPr>
        <w:t>3.2. Поручение должно содержать: наименование Принципала; наименование иностранного поставщика; страну поставщика; банковские реквизиты поставщика; номер и дату контракта, счёта, инвойса или заказа; описание товара или услуги; сумму и валюту платежа; назначение платежа; курс пересчёта, если применимо; сумму, подлежащую перечислению Агенту; размер вознаграждения Агента; порядок оплаты вознаграждения; срок исполнения поручения; перечень приложенных документов; подтверждения Принципала.</w:t>
      </w:r>
    </w:p>
    <w:p>
      <w:pPr>
        <w:spacing w:after="80"/>
        <w:jc w:val="left"/>
      </w:pPr>
      <w:r>
        <w:rPr>
          <w:rFonts w:ascii="DejaVu Sans" w:hAnsi="DejaVu Sans"/>
          <w:sz w:val="18"/>
        </w:rPr>
        <w:t>3.3. Поручение считается принятым Агентом к исполнению только после: подписания поручения обеими Сторонами; завершения проверки Агентом; поступления полной суммы платежа, вознаграждения и согласованных расходов на счёт Агента или указанного им лица; отсутствия отказа банка, партнёра, субагента или платёжной инфраструктуры от проведения операции.</w:t>
      </w:r>
    </w:p>
    <w:p>
      <w:pPr>
        <w:spacing w:after="80"/>
        <w:jc w:val="left"/>
      </w:pPr>
      <w:r>
        <w:rPr>
          <w:rFonts w:ascii="DejaVu Sans" w:hAnsi="DejaVu Sans"/>
          <w:sz w:val="18"/>
        </w:rPr>
        <w:t>3.4. Подписание поручения не является безусловной обязанностью Агента исполнить операцию, если после подписания выявлены обстоятельства, препятствующие исполнению.</w:t>
      </w:r>
    </w:p>
    <w:p>
      <w:pPr>
        <w:spacing w:after="80"/>
        <w:jc w:val="left"/>
      </w:pPr>
      <w:r>
        <w:rPr>
          <w:rFonts w:ascii="DejaVu Sans" w:hAnsi="DejaVu Sans"/>
          <w:b/>
          <w:sz w:val="20"/>
        </w:rPr>
        <w:t>4. Субагенты, банки и третьи лица</w:t>
      </w:r>
    </w:p>
    <w:p>
      <w:pPr>
        <w:spacing w:after="80"/>
        <w:jc w:val="left"/>
      </w:pPr>
      <w:r>
        <w:rPr>
          <w:rFonts w:ascii="DejaVu Sans" w:hAnsi="DejaVu Sans"/>
          <w:sz w:val="18"/>
        </w:rPr>
        <w:t>4.1. Агент вправе привлекать для исполнения поручений банки, корреспондентские банки, платёжные организации, PSP, финансовых партнёров, агентов, субагентов и иных третьих лиц без отдельного согласия Принципала, если иное прямо не указано в поручении.</w:t>
      </w:r>
    </w:p>
    <w:p>
      <w:pPr>
        <w:spacing w:after="80"/>
        <w:jc w:val="left"/>
      </w:pPr>
      <w:r>
        <w:rPr>
          <w:rFonts w:ascii="DejaVu Sans" w:hAnsi="DejaVu Sans"/>
          <w:sz w:val="18"/>
        </w:rPr>
        <w:t>4.2. Принципал настоящим выражает согласие на привлечение таких лиц, если это необходимо для исполнения поручения.</w:t>
      </w:r>
    </w:p>
    <w:p>
      <w:pPr>
        <w:spacing w:after="80"/>
        <w:jc w:val="left"/>
      </w:pPr>
      <w:r>
        <w:rPr>
          <w:rFonts w:ascii="DejaVu Sans" w:hAnsi="DejaVu Sans"/>
          <w:sz w:val="18"/>
        </w:rPr>
        <w:t>4.3. Агент не несёт ответственности за действия, бездействие, задержки, отказы, блокировки, запросы документов, compliance review, sanctions review или иные решения банков, корреспондентов, платёжных организаций, государственных органов или иных третьих лиц, если такие обстоятельства не вызваны умышленным нарушением Агента.</w:t>
      </w:r>
    </w:p>
    <w:p>
      <w:pPr>
        <w:spacing w:after="80"/>
        <w:jc w:val="left"/>
      </w:pPr>
      <w:r>
        <w:rPr>
          <w:rFonts w:ascii="DejaVu Sans" w:hAnsi="DejaVu Sans"/>
          <w:sz w:val="18"/>
        </w:rPr>
        <w:t>4.4. Агент вправе раскрывать третьим лицам сведения о Принципале, поставщике, товаре, услуге, назначении платежа и документах по сделке в объёме, необходимом для исполнения поручения, проведения KYB/AML/CFT/sanctions checks и выполнения требований банков, партнёров и законодательства.</w:t>
      </w:r>
    </w:p>
    <w:p>
      <w:pPr>
        <w:spacing w:after="80"/>
        <w:jc w:val="left"/>
      </w:pPr>
      <w:r>
        <w:rPr>
          <w:rFonts w:ascii="DejaVu Sans" w:hAnsi="DejaVu Sans"/>
          <w:b/>
          <w:sz w:val="20"/>
        </w:rPr>
        <w:t>5. Документы по поручению</w:t>
      </w:r>
    </w:p>
    <w:p>
      <w:pPr>
        <w:spacing w:after="80"/>
        <w:jc w:val="left"/>
      </w:pPr>
      <w:r>
        <w:rPr>
          <w:rFonts w:ascii="DejaVu Sans" w:hAnsi="DejaVu Sans"/>
          <w:sz w:val="18"/>
        </w:rPr>
        <w:t>5.1. Принципал обязан предоставить Агенту: регистрационные документы Принципала; документы о директоре и представителе; документы о бенефициарных владельцах; агентский договор; поручение клиента; контракт, счёт, инвойс, заказ или иной документ по базовой сделке; описание товара или услуги; данные иностранного поставщика; банковские реквизиты иностранного поставщика; расчёт суммы платежа; подтверждение экономического смысла операции; документы по валютному контролю, если применимо; иные документы по запросу Агента, банка, партнёра или регулятора.</w:t>
      </w:r>
    </w:p>
    <w:p>
      <w:pPr>
        <w:spacing w:after="80"/>
        <w:jc w:val="left"/>
      </w:pPr>
      <w:r>
        <w:rPr>
          <w:rFonts w:ascii="DejaVu Sans" w:hAnsi="DejaVu Sans"/>
          <w:sz w:val="18"/>
        </w:rPr>
        <w:t>5.2. Агент вправе приостановить проверку или исполнение поручения до получения всех необходимых документов.</w:t>
      </w:r>
    </w:p>
    <w:p>
      <w:pPr>
        <w:spacing w:after="80"/>
        <w:jc w:val="left"/>
      </w:pPr>
      <w:r>
        <w:rPr>
          <w:rFonts w:ascii="DejaVu Sans" w:hAnsi="DejaVu Sans"/>
          <w:sz w:val="18"/>
        </w:rPr>
        <w:t>5.3. Принципал несёт ответственность за достоверность, полноту, актуальность и законность предоставленных документов и сведений.</w:t>
      </w:r>
    </w:p>
    <w:p>
      <w:pPr>
        <w:spacing w:after="80"/>
        <w:jc w:val="left"/>
      </w:pPr>
      <w:r>
        <w:rPr>
          <w:rFonts w:ascii="DejaVu Sans" w:hAnsi="DejaVu Sans"/>
          <w:b/>
          <w:sz w:val="20"/>
        </w:rPr>
        <w:t>6. Проверка и отказ в исполнении</w:t>
      </w:r>
    </w:p>
    <w:p>
      <w:pPr>
        <w:spacing w:after="80"/>
        <w:jc w:val="left"/>
      </w:pPr>
      <w:r>
        <w:rPr>
          <w:rFonts w:ascii="DejaVu Sans" w:hAnsi="DejaVu Sans"/>
          <w:sz w:val="18"/>
        </w:rPr>
        <w:t>6.1. Агент вправе проводить проверку:</w:t>
      </w:r>
    </w:p>
    <w:p>
      <w:pPr>
        <w:spacing w:after="80"/>
        <w:jc w:val="left"/>
      </w:pPr>
      <w:r>
        <w:rPr>
          <w:rFonts w:ascii="DejaVu Sans" w:hAnsi="DejaVu Sans"/>
          <w:sz w:val="18"/>
        </w:rPr>
        <w:t>Принципала; руководителей, представителей и бенефициаров Принципала; иностранного поставщика; товара или услуги; страны поставщика; банка поставщика; назначения платежа; документов по сделке; источника средств; санкционных, AML/CFT, fraud, tax и иных рисков.</w:t>
      </w:r>
    </w:p>
    <w:p>
      <w:pPr>
        <w:spacing w:after="80"/>
        <w:jc w:val="left"/>
      </w:pPr>
      <w:r>
        <w:rPr>
          <w:rFonts w:ascii="DejaVu Sans" w:hAnsi="DejaVu Sans"/>
          <w:sz w:val="18"/>
        </w:rPr>
        <w:t>6.2. Агент вправе отказать в исполнении поручения без ответственности перед Принципалом, если:</w:t>
      </w:r>
    </w:p>
    <w:p>
      <w:pPr>
        <w:spacing w:after="80"/>
        <w:jc w:val="left"/>
      </w:pPr>
      <w:r>
        <w:rPr>
          <w:rFonts w:ascii="DejaVu Sans" w:hAnsi="DejaVu Sans"/>
          <w:sz w:val="18"/>
        </w:rPr>
        <w:t>операция не прошла внутреннюю проверку; документы являются неполными, противоречивыми или недостоверными;</w:t>
      </w:r>
    </w:p>
    <w:p>
      <w:pPr>
        <w:spacing w:after="80"/>
        <w:jc w:val="left"/>
      </w:pPr>
      <w:r>
        <w:rPr>
          <w:rFonts w:ascii="DejaVu Sans" w:hAnsi="DejaVu Sans"/>
          <w:sz w:val="18"/>
        </w:rPr>
        <w:t>товар, услуга или поставщик относятся к запрещённым категориям; выявлен санкционный, AML/CFT, fraud, tax или иной неприемлемый риск; банк, платёжный партнёр, корреспондент или субагент отказал в проведении операции;</w:t>
      </w:r>
    </w:p>
    <w:p>
      <w:pPr>
        <w:spacing w:after="80"/>
        <w:jc w:val="left"/>
      </w:pPr>
      <w:r>
        <w:rPr>
          <w:rFonts w:ascii="DejaVu Sans" w:hAnsi="DejaVu Sans"/>
          <w:sz w:val="18"/>
        </w:rPr>
        <w:t>операция может нарушить законодательство, банковские правила, требования платёжной инфраструктуры или внутренние политики Агента; исполнение поручения может нанести ущерб деловой репутации Агента.</w:t>
      </w:r>
    </w:p>
    <w:p>
      <w:pPr>
        <w:spacing w:after="80"/>
        <w:jc w:val="left"/>
      </w:pPr>
      <w:r>
        <w:rPr>
          <w:rFonts w:ascii="DejaVu Sans" w:hAnsi="DejaVu Sans"/>
          <w:sz w:val="18"/>
        </w:rPr>
        <w:t>6.3. Агент не обязан раскрывать Принципалу внутренние критерии комплаенс-оценки, основания risk scoring или детали отказа, если их раскрытие может нарушить требования законодательства, банковские правила, правила партнёров или внутренние политики Агента.</w:t>
      </w:r>
    </w:p>
    <w:p>
      <w:pPr>
        <w:spacing w:after="80"/>
        <w:jc w:val="left"/>
      </w:pPr>
      <w:r>
        <w:rPr>
          <w:rFonts w:ascii="DejaVu Sans" w:hAnsi="DejaVu Sans"/>
          <w:b/>
          <w:sz w:val="20"/>
        </w:rPr>
        <w:t>7. Порядок расчётов</w:t>
      </w:r>
    </w:p>
    <w:p>
      <w:pPr>
        <w:spacing w:after="80"/>
        <w:jc w:val="left"/>
      </w:pPr>
      <w:r>
        <w:rPr>
          <w:rFonts w:ascii="DejaVu Sans" w:hAnsi="DejaVu Sans"/>
          <w:sz w:val="18"/>
        </w:rPr>
        <w:t>7.1. Принципал обязан перечислить Агенту: сумму платежа; вознаграждение Агента; согласованные банковские, корреспондентские, конвертационные и иные расходы.</w:t>
      </w:r>
    </w:p>
    <w:p>
      <w:pPr>
        <w:spacing w:after="80"/>
        <w:jc w:val="left"/>
      </w:pPr>
      <w:r>
        <w:rPr>
          <w:rFonts w:ascii="DejaVu Sans" w:hAnsi="DejaVu Sans"/>
          <w:sz w:val="18"/>
        </w:rPr>
        <w:t>7.2. Оплата суммы платежа и вознаграждения Агента может производиться: отдельными платежами; одним платежом с последующим распределением; иным способом, согласованным в поручении.</w:t>
      </w:r>
    </w:p>
    <w:p>
      <w:pPr>
        <w:spacing w:after="80"/>
        <w:jc w:val="left"/>
      </w:pPr>
      <w:r>
        <w:rPr>
          <w:rFonts w:ascii="DejaVu Sans" w:hAnsi="DejaVu Sans"/>
          <w:sz w:val="18"/>
        </w:rPr>
        <w:t>7.3. Агент вправе указать Принципалу назначение платежа, банковские реквизиты и порядок оплаты.</w:t>
      </w:r>
    </w:p>
    <w:p>
      <w:pPr>
        <w:spacing w:after="80"/>
        <w:jc w:val="left"/>
      </w:pPr>
      <w:r>
        <w:rPr>
          <w:rFonts w:ascii="DejaVu Sans" w:hAnsi="DejaVu Sans"/>
          <w:sz w:val="18"/>
        </w:rPr>
        <w:t>7.4. Поручение исполняется только после поступления полной суммы денежных средств, необходимых для его исполнения.</w:t>
      </w:r>
    </w:p>
    <w:p>
      <w:pPr>
        <w:spacing w:after="80"/>
        <w:jc w:val="left"/>
      </w:pPr>
      <w:r>
        <w:rPr>
          <w:rFonts w:ascii="DejaVu Sans" w:hAnsi="DejaVu Sans"/>
          <w:sz w:val="18"/>
        </w:rPr>
        <w:t>7.5. Если средства поступили не в полном объёме, Агент вправе: не приступать к исполнению поручения;</w:t>
      </w:r>
    </w:p>
    <w:p>
      <w:pPr>
        <w:spacing w:after="80"/>
        <w:jc w:val="left"/>
      </w:pPr>
      <w:r>
        <w:rPr>
          <w:rFonts w:ascii="DejaVu Sans" w:hAnsi="DejaVu Sans"/>
          <w:sz w:val="18"/>
        </w:rPr>
        <w:t>запросить доплату; пересчитать сумму по актуальному курсу; аннулировать поручение; вернуть поступившие средства за вычетом фактически понесённых расходов, если такие расходы возникли.</w:t>
      </w:r>
    </w:p>
    <w:p>
      <w:pPr>
        <w:spacing w:after="80"/>
        <w:jc w:val="left"/>
      </w:pPr>
      <w:r>
        <w:rPr>
          <w:rFonts w:ascii="DejaVu Sans" w:hAnsi="DejaVu Sans"/>
          <w:sz w:val="18"/>
        </w:rPr>
        <w:t>7.6. Датой исполнения обязательства Принципала по оплате считается дата фактического поступления денежных средств на счёт Агента или указанного им лица.</w:t>
      </w:r>
    </w:p>
    <w:p>
      <w:pPr>
        <w:spacing w:after="80"/>
        <w:jc w:val="left"/>
      </w:pPr>
      <w:r>
        <w:rPr>
          <w:rFonts w:ascii="DejaVu Sans" w:hAnsi="DejaVu Sans"/>
          <w:b/>
          <w:sz w:val="20"/>
        </w:rPr>
        <w:t>8. Курс, конвертация и комиссии</w:t>
      </w:r>
    </w:p>
    <w:p>
      <w:pPr>
        <w:spacing w:after="80"/>
        <w:jc w:val="left"/>
      </w:pPr>
      <w:r>
        <w:rPr>
          <w:rFonts w:ascii="DejaVu Sans" w:hAnsi="DejaVu Sans"/>
          <w:sz w:val="18"/>
        </w:rPr>
        <w:t>8.1. Курс пересчёта определяется в поручении.</w:t>
      </w:r>
    </w:p>
    <w:p>
      <w:pPr>
        <w:spacing w:after="80"/>
        <w:jc w:val="left"/>
      </w:pPr>
      <w:r>
        <w:rPr>
          <w:rFonts w:ascii="DejaVu Sans" w:hAnsi="DejaVu Sans"/>
          <w:sz w:val="18"/>
        </w:rPr>
        <w:t>8.2. Если курс не указан, применимый курс определяется Агентом на дату фактического исполнения операции или на иную дату, согласованную Сторонами.</w:t>
      </w:r>
    </w:p>
    <w:p>
      <w:pPr>
        <w:spacing w:after="80"/>
        <w:jc w:val="left"/>
      </w:pPr>
      <w:r>
        <w:rPr>
          <w:rFonts w:ascii="DejaVu Sans" w:hAnsi="DejaVu Sans"/>
          <w:sz w:val="18"/>
        </w:rPr>
        <w:t>8.3. Если денежные средства поступили после установленного операционного времени, Агент вправе пересчитать сумму по курсу на следующий рабочий день.</w:t>
      </w:r>
    </w:p>
    <w:p>
      <w:pPr>
        <w:spacing w:after="80"/>
        <w:jc w:val="left"/>
      </w:pPr>
      <w:r>
        <w:rPr>
          <w:rFonts w:ascii="DejaVu Sans" w:hAnsi="DejaVu Sans"/>
          <w:sz w:val="18"/>
        </w:rPr>
        <w:t>8.4. Курсовые разницы, банковские комиссии, комиссии корреспондентов, комиссии платёжной инфраструктуры, расходы на SWIFT, GPI, розыск, возврат, повторную отправку или изменение платежа относятся на счёт Принципала.</w:t>
      </w:r>
    </w:p>
    <w:p>
      <w:pPr>
        <w:spacing w:after="80"/>
        <w:jc w:val="left"/>
      </w:pPr>
      <w:r>
        <w:rPr>
          <w:rFonts w:ascii="DejaVu Sans" w:hAnsi="DejaVu Sans"/>
          <w:sz w:val="18"/>
        </w:rPr>
        <w:t>8.5. Агент не несёт ответственности за изменение валютного курса, рыночных условий, тарифов банков или комиссий корреспондентов.</w:t>
      </w:r>
    </w:p>
    <w:p>
      <w:pPr>
        <w:spacing w:after="80"/>
        <w:jc w:val="left"/>
      </w:pPr>
      <w:r>
        <w:rPr>
          <w:rFonts w:ascii="DejaVu Sans" w:hAnsi="DejaVu Sans"/>
          <w:b/>
          <w:sz w:val="20"/>
        </w:rPr>
        <w:t>9. Исполнение поручения</w:t>
      </w:r>
    </w:p>
    <w:p>
      <w:pPr>
        <w:spacing w:after="80"/>
        <w:jc w:val="left"/>
      </w:pPr>
      <w:r>
        <w:rPr>
          <w:rFonts w:ascii="DejaVu Sans" w:hAnsi="DejaVu Sans"/>
          <w:sz w:val="18"/>
        </w:rPr>
        <w:t>9.1. Агент исполняет поручение в порядке, согласованном Сторонами.</w:t>
      </w:r>
    </w:p>
    <w:p>
      <w:pPr>
        <w:spacing w:after="80"/>
        <w:jc w:val="left"/>
      </w:pPr>
      <w:r>
        <w:rPr>
          <w:rFonts w:ascii="DejaVu Sans" w:hAnsi="DejaVu Sans"/>
          <w:sz w:val="18"/>
        </w:rPr>
        <w:t>9.2. Агент вправе самостоятельно определить оптимальный маршрут платежа, если иное не указано в поручении.</w:t>
      </w:r>
    </w:p>
    <w:p>
      <w:pPr>
        <w:spacing w:after="80"/>
        <w:jc w:val="left"/>
      </w:pPr>
      <w:r>
        <w:rPr>
          <w:rFonts w:ascii="DejaVu Sans" w:hAnsi="DejaVu Sans"/>
          <w:sz w:val="18"/>
        </w:rPr>
        <w:t>9.3. Поручение считается исполненным Агентом при наличии одного из следующих обстоятельств:</w:t>
      </w:r>
    </w:p>
    <w:p>
      <w:pPr>
        <w:spacing w:after="80"/>
        <w:jc w:val="left"/>
      </w:pPr>
      <w:r>
        <w:rPr>
          <w:rFonts w:ascii="DejaVu Sans" w:hAnsi="DejaVu Sans"/>
          <w:sz w:val="18"/>
        </w:rPr>
        <w:t>денежные средства списаны со счёта Агента, субагента, банка, партнёра или иного привлечённого лица в пользу иностранного поставщика; Агент получил SWIFT, GPI, платёжное поручение, банковскую выписку или иной документ, подтверждающий отправку платежа; платеж направлен по реквизитам, указанным Принципалом; иное условие исполнения согласовано в поручении.</w:t>
      </w:r>
    </w:p>
    <w:p>
      <w:pPr>
        <w:spacing w:after="80"/>
        <w:jc w:val="left"/>
      </w:pPr>
      <w:r>
        <w:rPr>
          <w:rFonts w:ascii="DejaVu Sans" w:hAnsi="DejaVu Sans"/>
          <w:sz w:val="18"/>
        </w:rPr>
        <w:t>9.4. Агент не гарантирует фактическое зачисление денежных средств на счёт иностранного поставщика, если платёж был отправлен по реквизитам, указанным Принципалом, но был задержан, отклонён, возвращён, заблокирован или удержан банком, корреспондентом, поставщиком, государственным органом или иным третьим лицом.</w:t>
      </w:r>
    </w:p>
    <w:p>
      <w:pPr>
        <w:spacing w:after="80"/>
        <w:jc w:val="left"/>
      </w:pPr>
      <w:r>
        <w:rPr>
          <w:rFonts w:ascii="DejaVu Sans" w:hAnsi="DejaVu Sans"/>
          <w:sz w:val="18"/>
        </w:rPr>
        <w:t>9.5. Ответственность за правильность реквизитов иностранного поставщика несёт Принципал.</w:t>
      </w:r>
    </w:p>
    <w:p>
      <w:pPr>
        <w:spacing w:after="80"/>
        <w:jc w:val="left"/>
      </w:pPr>
      <w:r>
        <w:rPr>
          <w:rFonts w:ascii="DejaVu Sans" w:hAnsi="DejaVu Sans"/>
          <w:b/>
          <w:sz w:val="20"/>
        </w:rPr>
        <w:t>10. Возврат, блокировка и розыск платежа</w:t>
      </w:r>
    </w:p>
    <w:p>
      <w:pPr>
        <w:spacing w:after="80"/>
        <w:jc w:val="left"/>
      </w:pPr>
      <w:r>
        <w:rPr>
          <w:rFonts w:ascii="DejaVu Sans" w:hAnsi="DejaVu Sans"/>
          <w:sz w:val="18"/>
        </w:rPr>
        <w:t>10.1. Если платёж был возвращён, заблокирован, отклонён, задержан или не зачислен по причинам, не зависящим от Агента, Агент уведомляет Принципала об этом в течение 2 (двух) рабочих дней с даты получения Агентом соответствующей информации от банка, платёжного партнёра, корреспондентского банка, субагента, иностранного поставщика или иного участника расчётов.</w:t>
      </w:r>
    </w:p>
    <w:p>
      <w:pPr>
        <w:spacing w:after="80"/>
        <w:jc w:val="left"/>
      </w:pPr>
      <w:r>
        <w:rPr>
          <w:rFonts w:ascii="DejaVu Sans" w:hAnsi="DejaVu Sans"/>
          <w:sz w:val="18"/>
        </w:rPr>
        <w:t>10.2. Если Поручение не было принято Агентом к исполнению либо Агент отказал в исполнении Поручения до совершения фактических или юридических действий по его исполнению, Агент возвращает Принципалу полученные денежные средства в течение 60 (шестидесяти) календарных дней с даты фактического поступления таких денежных средств на расчётный счёт Агента, при условии отсутствия банковских, санкционных, AML/CFT, compliance или иных ограничений на возврат денежных средств.</w:t>
      </w:r>
    </w:p>
    <w:p>
      <w:pPr>
        <w:spacing w:after="80"/>
        <w:jc w:val="left"/>
      </w:pPr>
      <w:r>
        <w:rPr>
          <w:rFonts w:ascii="DejaVu Sans" w:hAnsi="DejaVu Sans"/>
          <w:sz w:val="18"/>
        </w:rPr>
        <w:t>10.3. Если денежные средства были направлены Агентом, субагентом, банком, платёжным партнёром или иным привлечённым лицом для исполнения Поручения, но впоследствии были возвращены Агенту, Агент возвращает Принципалу фактически возвращённую сумму в течение 60 (шестидесяти) календарных дней с даты фактического поступления возвращённых денежных средств на расчётный счёт Агента.</w:t>
      </w:r>
    </w:p>
    <w:p>
      <w:pPr>
        <w:spacing w:after="80"/>
        <w:jc w:val="left"/>
      </w:pPr>
      <w:r>
        <w:rPr>
          <w:rFonts w:ascii="DejaVu Sans" w:hAnsi="DejaVu Sans"/>
          <w:sz w:val="18"/>
        </w:rPr>
        <w:t>10.4. Если возврат денежных средств требует валютной конвертации, уточнения реквизитов Принципала, получения дополнительных документов, банковского подтверждения, расчёта комиссий, курсовой разницы или согласования с банком / платёжным партнёром / корреспондентом / субагентом, срок возврата составляет до 60 (шестидесяти) календарных дней с даты фактического поступления денежных средств или возвращённых денежных средств на расчётный счёт Агента, при условии получения от Принципала корректных реквизитов для возврата, необходимых документов и пояснений, завершения расчёта удерживаемых комиссий, расходов и курсовых разниц, а также снятия банковских, compliance, AML/CFT, санкционных или иных ограничений на возврат.</w:t>
      </w:r>
    </w:p>
    <w:p>
      <w:pPr>
        <w:spacing w:after="80"/>
        <w:jc w:val="left"/>
      </w:pPr>
      <w:r>
        <w:rPr>
          <w:rFonts w:ascii="DejaVu Sans" w:hAnsi="DejaVu Sans"/>
          <w:sz w:val="18"/>
        </w:rPr>
        <w:t>10.5. Возврат денежных средств производится только в пределах суммы, фактически поступившей на расчётный счёт Агента, за вычетом: банковских комиссий; комиссий корреспондентских банков; расходов платёжных партнёров; расходов субагентов; расходов на розыск платежа; расходов на возврат платежа; расходов на повторную отправку или изменение платежа; конвертационных расходов; курсовой разницы; иных фактически понесённых расходов; агентского вознаграждения, если Поручение было принято к исполнению либо Агент совершил фактические или юридические действия по его исполнению.</w:t>
      </w:r>
    </w:p>
    <w:p>
      <w:pPr>
        <w:spacing w:after="80"/>
        <w:jc w:val="left"/>
      </w:pPr>
      <w:r>
        <w:rPr>
          <w:rFonts w:ascii="DejaVu Sans" w:hAnsi="DejaVu Sans"/>
          <w:sz w:val="18"/>
        </w:rPr>
        <w:t>10.6. Если денежные средства не были фактически возвращены Агенту, субагенту, банку, платёжному партнёру или иному привлечённому лицу и не поступили на расчётный счёт Агента, обязанность Агента по возврату таких денежных средств Принципалу не возникает до момента их фактического поступления на расчётный счёт Агента.</w:t>
      </w:r>
    </w:p>
    <w:p>
      <w:pPr>
        <w:spacing w:after="80"/>
        <w:jc w:val="left"/>
      </w:pPr>
      <w:r>
        <w:rPr>
          <w:rFonts w:ascii="DejaVu Sans" w:hAnsi="DejaVu Sans"/>
          <w:sz w:val="18"/>
        </w:rPr>
        <w:t>10.7. Если возврат денежных средств невозможен или приостановлен вследствие банковской проверки, санкционной проверки, AML/CFT-проверки, compliance review, запроса государственного органа, блокировки счёта, заморозки средств, отказа банка, корреспондентского банка, платёжного партнёра или иного участника расчётов, срок возврата приостанавливается на весь период действия таких обстоятельств.</w:t>
      </w:r>
    </w:p>
    <w:p>
      <w:pPr>
        <w:spacing w:after="80"/>
        <w:jc w:val="left"/>
      </w:pPr>
      <w:r>
        <w:rPr>
          <w:rFonts w:ascii="DejaVu Sans" w:hAnsi="DejaVu Sans"/>
          <w:sz w:val="18"/>
        </w:rPr>
        <w:t>10.8. Если Принципал не предоставил корректные реквизиты для возврата, не предоставил запрошенные документы или не дал необходимые пояснения, течение срока возврата приостанавливается до даты получения Агентом всех необходимых сведений, документов и реквизитов.</w:t>
      </w:r>
    </w:p>
    <w:p>
      <w:pPr>
        <w:spacing w:after="80"/>
        <w:jc w:val="left"/>
      </w:pPr>
      <w:r>
        <w:rPr>
          <w:rFonts w:ascii="DejaVu Sans" w:hAnsi="DejaVu Sans"/>
          <w:sz w:val="18"/>
        </w:rPr>
        <w:t>10.9. Агент вправе инициировать розыск платежа, запрос SWIFT trace, GPI Tracker или иное банковское расследование. Расходы на розыск, возврат, повторную отправку, изменение реквизитов или иные действия оплачиваются Принципалом.</w:t>
      </w:r>
    </w:p>
    <w:p>
      <w:pPr>
        <w:spacing w:after="80"/>
        <w:jc w:val="left"/>
      </w:pPr>
      <w:r>
        <w:rPr>
          <w:rFonts w:ascii="DejaVu Sans" w:hAnsi="DejaVu Sans"/>
          <w:sz w:val="18"/>
        </w:rPr>
        <w:t>10.10. Агентское вознаграждение не подлежит возврату, если Агент приступил к исполнению Поручения, совершил фактические или юридические действия, провёл проверку, направил платёж, привлёк банк, платёжного партнёра, субагента или иное лицо либо понёс расходы, за исключением случаев, когда возврат вознаграждения прямо согласован Сторонами в письменной форме.</w:t>
      </w:r>
    </w:p>
    <w:p>
      <w:pPr>
        <w:spacing w:after="80"/>
        <w:jc w:val="left"/>
      </w:pPr>
      <w:r>
        <w:rPr>
          <w:rFonts w:ascii="DejaVu Sans" w:hAnsi="DejaVu Sans"/>
          <w:sz w:val="18"/>
        </w:rPr>
        <w:t>10.11. Повторная отправка платежа осуществляется только после дополнительного согласования Сторонами, предоставления Принципалом корректных реквизитов, прохождения повторной проверки и оплаты всех дополнительных расходов, связанных с повторной отправкой.</w:t>
      </w:r>
    </w:p>
    <w:p>
      <w:pPr>
        <w:spacing w:after="80"/>
        <w:jc w:val="left"/>
      </w:pPr>
      <w:r>
        <w:rPr>
          <w:rFonts w:ascii="DejaVu Sans" w:hAnsi="DejaVu Sans"/>
          <w:b/>
          <w:sz w:val="20"/>
        </w:rPr>
        <w:t>11. Акт-отчёт агента</w:t>
      </w:r>
    </w:p>
    <w:p>
      <w:pPr>
        <w:spacing w:after="80"/>
        <w:jc w:val="left"/>
      </w:pPr>
      <w:r>
        <w:rPr>
          <w:rFonts w:ascii="DejaVu Sans" w:hAnsi="DejaVu Sans"/>
          <w:sz w:val="18"/>
        </w:rPr>
        <w:t>11.1. После исполнения поручения Агент формирует акт-отчёт по форме Приложения №2.</w:t>
      </w:r>
    </w:p>
    <w:p>
      <w:pPr>
        <w:spacing w:after="80"/>
        <w:jc w:val="left"/>
      </w:pPr>
      <w:r>
        <w:rPr>
          <w:rFonts w:ascii="DejaVu Sans" w:hAnsi="DejaVu Sans"/>
          <w:sz w:val="18"/>
        </w:rPr>
        <w:t>11.2. Акт-отчёт может содержать: номер и дату поручения; данные Принципала; данные иностранного поставщика; основание платежа; сумму платежа; валюту платежа; курс пересчёта; сумму, полученную от Принципала; сумму, направленную на исполнение поручения; вознаграждение Агента; комиссии и расходы; дату исполнения; способ исполнения; подтверждающие документы.</w:t>
      </w:r>
    </w:p>
    <w:p>
      <w:pPr>
        <w:spacing w:after="80"/>
        <w:jc w:val="left"/>
      </w:pPr>
      <w:r>
        <w:rPr>
          <w:rFonts w:ascii="DejaVu Sans" w:hAnsi="DejaVu Sans"/>
          <w:sz w:val="18"/>
        </w:rPr>
        <w:t>11.3. Принципал обязан подписать акт-отчёт либо направить мотивированные письменные возражения в течение 5 рабочих дней с даты его получения.</w:t>
      </w:r>
    </w:p>
    <w:p>
      <w:pPr>
        <w:spacing w:after="80"/>
        <w:jc w:val="left"/>
      </w:pPr>
      <w:r>
        <w:rPr>
          <w:rFonts w:ascii="DejaVu Sans" w:hAnsi="DejaVu Sans"/>
          <w:sz w:val="18"/>
        </w:rPr>
        <w:t>11.4. Если Принципал не направил мотивированные возражения в указанный срок, акт-отчёт считается принятым, а услуги Агента оказанными надлежащим образом и в полном объёме.</w:t>
      </w:r>
    </w:p>
    <w:p>
      <w:pPr>
        <w:spacing w:after="80"/>
        <w:jc w:val="left"/>
      </w:pPr>
      <w:r>
        <w:rPr>
          <w:rFonts w:ascii="DejaVu Sans" w:hAnsi="DejaVu Sans"/>
          <w:b/>
          <w:sz w:val="20"/>
        </w:rPr>
        <w:t>12. Заверения Принципала</w:t>
      </w:r>
    </w:p>
    <w:p>
      <w:pPr>
        <w:spacing w:after="80"/>
        <w:jc w:val="left"/>
      </w:pPr>
      <w:r>
        <w:rPr>
          <w:rFonts w:ascii="DejaVu Sans" w:hAnsi="DejaVu Sans"/>
          <w:sz w:val="18"/>
        </w:rPr>
        <w:t>12.1. Принципал заверяет и гарантирует, что: является надлежащим образом зарегистрированным субъектом; имеет полномочия заключить настоящий Договор; предоставленные документы являются достоверными; средства имеют законное происхождение; поручение связано с реальной коммерческой сделкой; товар или услуга не относятся к запрещённым категориям; операция не направлена на обход санкций; Принципал не действует в интересах скрытого третьего лица без раскрытия такого лица Агенту; Принципал не находится под санкциями; бенефициары, руководители и представители Принципала не находятся под санкциями, насколько это известно Принципалу.</w:t>
      </w:r>
    </w:p>
    <w:p>
      <w:pPr>
        <w:spacing w:after="80"/>
        <w:jc w:val="left"/>
      </w:pPr>
      <w:r>
        <w:rPr>
          <w:rFonts w:ascii="DejaVu Sans" w:hAnsi="DejaVu Sans"/>
          <w:sz w:val="18"/>
        </w:rPr>
        <w:t>12.2. В случае нарушения указанных заверений Принципал обязан возместить Агенту все убытки, расходы, комиссии, штрафы, претензии и иные потери.</w:t>
      </w:r>
    </w:p>
    <w:p>
      <w:pPr>
        <w:spacing w:after="80"/>
        <w:jc w:val="left"/>
      </w:pPr>
      <w:r>
        <w:rPr>
          <w:rFonts w:ascii="DejaVu Sans" w:hAnsi="DejaVu Sans"/>
          <w:b/>
          <w:sz w:val="20"/>
        </w:rPr>
        <w:t>13. Ограничение ответственности</w:t>
      </w:r>
    </w:p>
    <w:p>
      <w:pPr>
        <w:spacing w:after="80"/>
        <w:jc w:val="left"/>
      </w:pPr>
      <w:r>
        <w:rPr>
          <w:rFonts w:ascii="DejaVu Sans" w:hAnsi="DejaVu Sans"/>
          <w:sz w:val="18"/>
        </w:rPr>
        <w:t>13.1. Агент отвечает только за виновное неисполнение своих обязательств по настоящему Договору.</w:t>
      </w:r>
    </w:p>
    <w:p>
      <w:pPr>
        <w:spacing w:after="80"/>
        <w:jc w:val="left"/>
      </w:pPr>
      <w:r>
        <w:rPr>
          <w:rFonts w:ascii="DejaVu Sans" w:hAnsi="DejaVu Sans"/>
          <w:sz w:val="18"/>
        </w:rPr>
        <w:t>13.2. Агент не отвечает за: действия или бездействие иностранного поставщика; качество, количество, комплектность или поставку товара; непоставку товара; отказ поставщика принять платёж; ошибки в реквизитах, предоставленных Принципалом; действия банков, корреспондентов, платёжных организаций и иных третьих лиц; блокировку, возврат или задержку платежа; санкционные, AML/CFT, fraud, tax или compliance restrictions; курсовые разницы; косвенные убытки, упущенную выгоду, простой бизнеса, штрафы Принципала перед третьими лицами.</w:t>
      </w:r>
    </w:p>
    <w:p>
      <w:pPr>
        <w:spacing w:after="80"/>
        <w:jc w:val="left"/>
      </w:pPr>
      <w:r>
        <w:rPr>
          <w:rFonts w:ascii="DejaVu Sans" w:hAnsi="DejaVu Sans"/>
          <w:sz w:val="18"/>
        </w:rPr>
        <w:t>13.3. Максимальная ответственность Агента по каждому поручению ограничивается суммой агентского вознаграждения, фактически полученного Агентом по соответствующему поручению.</w:t>
      </w:r>
    </w:p>
    <w:p>
      <w:pPr>
        <w:spacing w:after="80"/>
        <w:jc w:val="left"/>
      </w:pPr>
      <w:r>
        <w:rPr>
          <w:rFonts w:ascii="DejaVu Sans" w:hAnsi="DejaVu Sans"/>
          <w:b/>
          <w:sz w:val="20"/>
        </w:rPr>
        <w:t>14. Конфиденциальность</w:t>
      </w:r>
    </w:p>
    <w:p>
      <w:pPr>
        <w:spacing w:after="80"/>
        <w:jc w:val="left"/>
      </w:pPr>
      <w:r>
        <w:rPr>
          <w:rFonts w:ascii="DejaVu Sans" w:hAnsi="DejaVu Sans"/>
          <w:sz w:val="18"/>
        </w:rPr>
        <w:t>14.1. Стороны обязуются сохранять конфиденциальность условий настоящего Договорa, поручений, актов-отчётов, реквизитов, маршрутов платежей, данных банков, партнёров, субагентов и иных сведений.</w:t>
      </w:r>
    </w:p>
    <w:p>
      <w:pPr>
        <w:spacing w:after="80"/>
        <w:jc w:val="left"/>
      </w:pPr>
      <w:r>
        <w:rPr>
          <w:rFonts w:ascii="DejaVu Sans" w:hAnsi="DejaVu Sans"/>
          <w:sz w:val="18"/>
        </w:rPr>
        <w:t>14.2. Принципал не вправе раскрывать третьим лицам маршруты платежей, партнёров, банки, субагентов и коммерческие условия Агента без письменного согласия Агента.</w:t>
      </w:r>
    </w:p>
    <w:p>
      <w:pPr>
        <w:spacing w:after="80"/>
        <w:jc w:val="left"/>
      </w:pPr>
      <w:r>
        <w:rPr>
          <w:rFonts w:ascii="DejaVu Sans" w:hAnsi="DejaVu Sans"/>
          <w:sz w:val="18"/>
        </w:rPr>
        <w:t>14.3. Обязательства конфиденциальности не ограничивают право Агента раскрывать сведения банкам, партнёрам, аудиторам, консультантам, государственным органам и регуляторам в объёме, необходимом для исполнения поручения и соблюдения законодательства.</w:t>
      </w:r>
    </w:p>
    <w:p>
      <w:pPr>
        <w:spacing w:after="80"/>
        <w:jc w:val="left"/>
      </w:pPr>
      <w:r>
        <w:rPr>
          <w:rFonts w:ascii="DejaVu Sans" w:hAnsi="DejaVu Sans"/>
          <w:b/>
          <w:sz w:val="20"/>
        </w:rPr>
        <w:t>15. Электронный документооборот</w:t>
      </w:r>
    </w:p>
    <w:p>
      <w:pPr>
        <w:spacing w:after="80"/>
        <w:jc w:val="left"/>
      </w:pPr>
      <w:r>
        <w:rPr>
          <w:rFonts w:ascii="DejaVu Sans" w:hAnsi="DejaVu Sans"/>
          <w:sz w:val="18"/>
        </w:rPr>
        <w:t>15.1. Стороны признают юридическую силу документов, направленных по электронной почте, через мессенджеры, личный кабинет, электронный документооборот или иные согласованные каналы связи.</w:t>
      </w:r>
    </w:p>
    <w:p>
      <w:pPr>
        <w:spacing w:after="80"/>
        <w:jc w:val="left"/>
      </w:pPr>
      <w:r>
        <w:rPr>
          <w:rFonts w:ascii="DejaVu Sans" w:hAnsi="DejaVu Sans"/>
          <w:sz w:val="18"/>
        </w:rPr>
        <w:t>15.2. Скан-копии подписанных документов имеют юридическую силу до получения оригиналов, если иное не установлено законом или прямо не согласовано Сторонами.</w:t>
      </w:r>
    </w:p>
    <w:p>
      <w:pPr>
        <w:spacing w:after="80"/>
        <w:jc w:val="left"/>
      </w:pPr>
      <w:r>
        <w:rPr>
          <w:rFonts w:ascii="DejaVu Sans" w:hAnsi="DejaVu Sans"/>
          <w:sz w:val="18"/>
        </w:rPr>
        <w:t>15.3. Стороны вправе использовать электронную подпись, факсимиле и иные способы подтверждения волеизъявления, если они позволяют идентифицировать отправителя.</w:t>
      </w:r>
    </w:p>
    <w:p>
      <w:pPr>
        <w:spacing w:after="80"/>
        <w:jc w:val="left"/>
      </w:pPr>
      <w:r>
        <w:rPr>
          <w:rFonts w:ascii="DejaVu Sans" w:hAnsi="DejaVu Sans"/>
          <w:b/>
          <w:sz w:val="20"/>
        </w:rPr>
        <w:t>16. Форс-мажор</w:t>
      </w:r>
    </w:p>
    <w:p>
      <w:pPr>
        <w:spacing w:after="80"/>
        <w:jc w:val="left"/>
      </w:pPr>
      <w:r>
        <w:rPr>
          <w:rFonts w:ascii="DejaVu Sans" w:hAnsi="DejaVu Sans"/>
          <w:sz w:val="18"/>
        </w:rPr>
        <w:t>16.1. Стороны освобождаются от ответственности за неисполнение обязательств, если такое неисполнение вызвано обстоятельствами вне разумного контроля стороны, включая: войну; санкции; блокировки; запреты государственных органов; действия банков и корреспондентов; отказ платёжной инфраструктуры; AML/CFT или sanctions review; заморозку средств; сбои банковских систем; запреты на валютные операции; иные чрезвычайные обстоятельства.</w:t>
      </w:r>
    </w:p>
    <w:p>
      <w:pPr>
        <w:spacing w:after="80"/>
        <w:jc w:val="left"/>
      </w:pPr>
      <w:r>
        <w:rPr>
          <w:rFonts w:ascii="DejaVu Sans" w:hAnsi="DejaVu Sans"/>
          <w:sz w:val="18"/>
        </w:rPr>
        <w:t>16.2. Срок исполнения обязательств продлевается на период действия таких обстоятельств.</w:t>
      </w:r>
    </w:p>
    <w:p>
      <w:pPr>
        <w:spacing w:after="80"/>
        <w:jc w:val="left"/>
      </w:pPr>
      <w:r>
        <w:rPr>
          <w:rFonts w:ascii="DejaVu Sans" w:hAnsi="DejaVu Sans"/>
          <w:b/>
          <w:sz w:val="20"/>
        </w:rPr>
        <w:t>17. Срок действия и расторжение</w:t>
      </w:r>
    </w:p>
    <w:p>
      <w:pPr>
        <w:spacing w:after="80"/>
        <w:jc w:val="left"/>
      </w:pPr>
      <w:r>
        <w:rPr>
          <w:rFonts w:ascii="DejaVu Sans" w:hAnsi="DejaVu Sans"/>
          <w:sz w:val="18"/>
        </w:rPr>
        <w:t>17.1. Договор вступает в силу с даты подписания и действует до его расторжения.</w:t>
      </w:r>
    </w:p>
    <w:p>
      <w:pPr>
        <w:spacing w:after="80"/>
        <w:jc w:val="left"/>
      </w:pPr>
      <w:r>
        <w:rPr>
          <w:rFonts w:ascii="DejaVu Sans" w:hAnsi="DejaVu Sans"/>
          <w:sz w:val="18"/>
        </w:rPr>
        <w:t>17.2. Любая из Сторон вправе расторгнуть Договор, направив письменное уведомление другой Стороне не менее чем за 30 календарных дней.</w:t>
      </w:r>
    </w:p>
    <w:p>
      <w:pPr>
        <w:spacing w:after="80"/>
        <w:jc w:val="left"/>
      </w:pPr>
      <w:r>
        <w:rPr>
          <w:rFonts w:ascii="DejaVu Sans" w:hAnsi="DejaVu Sans"/>
          <w:sz w:val="18"/>
        </w:rPr>
        <w:t>17.3. Расторжение Договора не освобождает Стороны от исполнения обязательств по поручениям, принятым к исполнению до даты расторжения, если иное не согласовано Сторонами.</w:t>
      </w:r>
    </w:p>
    <w:p>
      <w:pPr>
        <w:spacing w:after="80"/>
        <w:jc w:val="left"/>
      </w:pPr>
      <w:r>
        <w:rPr>
          <w:rFonts w:ascii="DejaVu Sans" w:hAnsi="DejaVu Sans"/>
          <w:b/>
          <w:sz w:val="20"/>
        </w:rPr>
        <w:t>18. Применимое право и споры</w:t>
      </w:r>
    </w:p>
    <w:p>
      <w:pPr>
        <w:spacing w:after="80"/>
        <w:jc w:val="left"/>
      </w:pPr>
      <w:r>
        <w:rPr>
          <w:rFonts w:ascii="DejaVu Sans" w:hAnsi="DejaVu Sans"/>
          <w:sz w:val="18"/>
        </w:rPr>
        <w:t>18.1. Настоящий Договор регулируется законодательством Объединённых Арабских Эмиратов, законодательством эмирата Дубай, Dubai Law No. 16 of 2021, DIEZA Implementing Regulations 2023 и правилами Dubai Silicon Oasis / IFZA free zone, если иное не согласовано Сторонами в индивидуальных условиях.</w:t>
      </w:r>
    </w:p>
    <w:p>
      <w:pPr>
        <w:spacing w:after="80"/>
        <w:jc w:val="left"/>
      </w:pPr>
      <w:r>
        <w:rPr>
          <w:rFonts w:ascii="DejaVu Sans" w:hAnsi="DejaVu Sans"/>
          <w:sz w:val="18"/>
        </w:rPr>
        <w:t>18.2. Стороны обязуются урегулировать споры путём переговоров.</w:t>
      </w:r>
    </w:p>
    <w:p>
      <w:pPr>
        <w:spacing w:after="80"/>
        <w:jc w:val="left"/>
      </w:pPr>
      <w:r>
        <w:rPr>
          <w:rFonts w:ascii="DejaVu Sans" w:hAnsi="DejaVu Sans"/>
          <w:sz w:val="18"/>
        </w:rPr>
        <w:t>18.3. При невозможности урегулирования спор передаётся на рассмотрение в [DIAC / иной арбитражный орган / иной суд по согласованию Сторон].</w:t>
      </w:r>
    </w:p>
    <w:p>
      <w:pPr>
        <w:spacing w:after="80"/>
        <w:jc w:val="left"/>
      </w:pPr>
      <w:r>
        <w:rPr>
          <w:rFonts w:ascii="DejaVu Sans" w:hAnsi="DejaVu Sans"/>
          <w:b/>
          <w:sz w:val="20"/>
        </w:rPr>
        <w:t>19. Реквизиты сторон</w:t>
      </w:r>
    </w:p>
    <w:p>
      <w:pPr>
        <w:spacing w:after="80"/>
        <w:jc w:val="left"/>
      </w:pPr>
      <w:r>
        <w:rPr>
          <w:rFonts w:ascii="DejaVu Sans" w:hAnsi="DejaVu Sans"/>
          <w:sz w:val="18"/>
        </w:rPr>
        <w:t>Агент:</w:t>
      </w:r>
    </w:p>
    <w:p>
      <w:pPr>
        <w:spacing w:after="80"/>
        <w:jc w:val="left"/>
      </w:pPr>
      <w:r>
        <w:rPr>
          <w:rFonts w:ascii="DejaVu Sans" w:hAnsi="DejaVu Sans"/>
          <w:b/>
          <w:sz w:val="20"/>
        </w:rPr>
        <w:t>WHITECAPITAL PAYMENT SERVICES PROVIDER - FZCO</w:t>
      </w:r>
    </w:p>
    <w:p>
      <w:pPr>
        <w:spacing w:after="80"/>
        <w:jc w:val="left"/>
      </w:pPr>
      <w:r>
        <w:rPr>
          <w:rFonts w:ascii="DejaVu Sans" w:hAnsi="DejaVu Sans"/>
          <w:sz w:val="18"/>
        </w:rPr>
        <w:t>Registration No.: 81299</w:t>
      </w:r>
    </w:p>
    <w:p>
      <w:pPr>
        <w:spacing w:after="80"/>
        <w:jc w:val="left"/>
      </w:pPr>
      <w:r>
        <w:rPr>
          <w:rFonts w:ascii="DejaVu Sans" w:hAnsi="DejaVu Sans"/>
          <w:sz w:val="18"/>
        </w:rPr>
        <w:t>Trade License No.: 88057</w:t>
      </w:r>
    </w:p>
    <w:p>
      <w:pPr>
        <w:spacing w:after="80"/>
        <w:jc w:val="left"/>
      </w:pPr>
      <w:r>
        <w:rPr>
          <w:rFonts w:ascii="DejaVu Sans" w:hAnsi="DejaVu Sans"/>
          <w:sz w:val="18"/>
        </w:rPr>
        <w:t>TRN: 105446394600001</w:t>
      </w:r>
    </w:p>
    <w:p>
      <w:pPr>
        <w:spacing w:after="80"/>
        <w:jc w:val="left"/>
      </w:pPr>
      <w:r>
        <w:rPr>
          <w:rFonts w:ascii="DejaVu Sans" w:hAnsi="DejaVu Sans"/>
          <w:sz w:val="18"/>
        </w:rPr>
        <w:t>Registered office: IFZA Business Park, DDP, P.O. Box 342001, Dubai, United Arab Emirates</w:t>
      </w:r>
    </w:p>
    <w:p>
      <w:pPr>
        <w:spacing w:after="80"/>
        <w:jc w:val="left"/>
      </w:pPr>
      <w:r>
        <w:rPr>
          <w:rFonts w:ascii="DejaVu Sans" w:hAnsi="DejaVu Sans"/>
          <w:sz w:val="18"/>
        </w:rPr>
        <w:t>E-mail: office@whitecapital.tech</w:t>
      </w:r>
    </w:p>
    <w:p>
      <w:pPr>
        <w:spacing w:after="80"/>
        <w:jc w:val="left"/>
      </w:pPr>
      <w:r>
        <w:rPr>
          <w:rFonts w:ascii="DejaVu Sans" w:hAnsi="DejaVu Sans"/>
          <w:sz w:val="18"/>
        </w:rPr>
        <w:t>Принципал:</w:t>
      </w:r>
    </w:p>
    <w:p>
      <w:pPr>
        <w:spacing w:after="80"/>
        <w:jc w:val="left"/>
      </w:pPr>
      <w:r>
        <w:rPr>
          <w:rFonts w:ascii="DejaVu Sans" w:hAnsi="DejaVu Sans"/>
          <w:sz w:val="18"/>
        </w:rPr>
        <w:t>[реквизиты клиента]</w:t>
      </w:r>
    </w:p>
    <w:p>
      <w:pPr>
        <w:spacing w:after="80"/>
        <w:jc w:val="left"/>
      </w:pPr>
      <w:r>
        <w:rPr>
          <w:rFonts w:ascii="DejaVu Sans" w:hAnsi="DejaVu Sans"/>
          <w:sz w:val="18"/>
        </w:rPr>
        <w:t>Подписи сторон:</w:t>
      </w:r>
    </w:p>
    <w:p>
      <w:pPr>
        <w:spacing w:after="80"/>
        <w:jc w:val="left"/>
      </w:pPr>
      <w:r>
        <w:rPr>
          <w:rFonts w:ascii="DejaVu Sans" w:hAnsi="DejaVu Sans"/>
          <w:sz w:val="18"/>
        </w:rPr>
        <w:t>Агент: ______________________</w:t>
      </w:r>
    </w:p>
    <w:p>
      <w:pPr>
        <w:spacing w:after="80"/>
        <w:jc w:val="left"/>
      </w:pPr>
      <w:r>
        <w:rPr>
          <w:rFonts w:ascii="DejaVu Sans" w:hAnsi="DejaVu Sans"/>
          <w:sz w:val="18"/>
        </w:rPr>
        <w:t>Принципал: ______________________</w:t>
      </w:r>
    </w:p>
    <w:sectPr w:rsidR="00FC693F" w:rsidRPr="0006063C" w:rsidSect="00034616">
      <w:pgSz w:w="12240" w:h="15840"/>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